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64547E5" w:rsidR="00420A38" w:rsidRPr="00D774E0" w:rsidRDefault="00D774E0" w:rsidP="00BF32F0">
      <w:pPr>
        <w:pStyle w:val="Header"/>
        <w:tabs>
          <w:tab w:val="clear" w:pos="9639"/>
          <w:tab w:val="right" w:pos="5954"/>
        </w:tabs>
        <w:spacing w:after="240"/>
        <w:rPr>
          <w:rFonts w:ascii="Calibri" w:hAnsi="Calibri"/>
        </w:rPr>
      </w:pPr>
      <w:r>
        <w:rPr>
          <w:rFonts w:ascii="Calibri" w:hAnsi="Calibri"/>
          <w:noProof/>
          <w:lang w:val="en-IE" w:eastAsia="en-IE"/>
        </w:rPr>
        <w:drawing>
          <wp:inline distT="0" distB="0" distL="0" distR="0" wp14:anchorId="1AE3EADE" wp14:editId="419ECD7B">
            <wp:extent cx="54729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550845" cy="536864"/>
                    </a:xfrm>
                    <a:prstGeom prst="rect">
                      <a:avLst/>
                    </a:prstGeom>
                  </pic:spPr>
                </pic:pic>
              </a:graphicData>
            </a:graphic>
          </wp:inline>
        </w:drawing>
      </w:r>
      <w:r w:rsidRPr="00D774E0">
        <w:rPr>
          <w:rFonts w:ascii="Calibri" w:hAnsi="Calibri"/>
        </w:rPr>
        <w:tab/>
      </w:r>
      <w:r w:rsidRPr="00D774E0">
        <w:rPr>
          <w:rFonts w:ascii="Calibri" w:hAnsi="Calibri"/>
        </w:rPr>
        <w:tab/>
      </w:r>
      <w:r w:rsidR="00420A38" w:rsidRPr="00D774E0">
        <w:rPr>
          <w:rFonts w:ascii="Calibri" w:hAnsi="Calibri"/>
        </w:rPr>
        <w:t>Input paper</w:t>
      </w:r>
      <w:r w:rsidR="00037DF4" w:rsidRPr="00D774E0">
        <w:rPr>
          <w:rFonts w:ascii="Calibri" w:hAnsi="Calibri"/>
        </w:rPr>
        <w:t xml:space="preserve">: </w:t>
      </w:r>
      <w:r w:rsidR="00420A38" w:rsidRPr="00D774E0">
        <w:rPr>
          <w:rStyle w:val="FootnoteReference"/>
          <w:rFonts w:ascii="Calibri" w:hAnsi="Calibri"/>
          <w:sz w:val="22"/>
          <w:vertAlign w:val="superscript"/>
        </w:rPr>
        <w:footnoteReference w:id="1"/>
      </w:r>
      <w:r w:rsidR="00420A38" w:rsidRPr="00D774E0">
        <w:rPr>
          <w:rFonts w:ascii="Calibri" w:hAnsi="Calibri"/>
        </w:rPr>
        <w:tab/>
        <w:t xml:space="preserve">  </w:t>
      </w:r>
      <w:r w:rsidR="004D7E8E" w:rsidRPr="00D774E0">
        <w:rPr>
          <w:rFonts w:ascii="Calibri" w:hAnsi="Calibri"/>
          <w:color w:val="000000" w:themeColor="text1"/>
        </w:rPr>
        <w:t>ENAV1</w:t>
      </w:r>
      <w:r w:rsidR="00961C80" w:rsidRPr="00D774E0">
        <w:rPr>
          <w:rFonts w:ascii="Calibri" w:hAnsi="Calibri"/>
          <w:color w:val="000000" w:themeColor="text1"/>
        </w:rPr>
        <w:t>8</w:t>
      </w:r>
      <w:r w:rsidR="00420A38" w:rsidRPr="00D774E0">
        <w:rPr>
          <w:rFonts w:ascii="Calibri" w:hAnsi="Calibri"/>
          <w:color w:val="000000" w:themeColor="text1"/>
        </w:rPr>
        <w:t>-</w:t>
      </w:r>
      <w:r w:rsidRPr="00D774E0">
        <w:rPr>
          <w:rFonts w:ascii="Calibri" w:hAnsi="Calibri"/>
          <w:color w:val="000000" w:themeColor="text1"/>
        </w:rPr>
        <w:t>13.14.1</w:t>
      </w:r>
    </w:p>
    <w:p w14:paraId="5A14DE03" w14:textId="77777777" w:rsidR="00BF32F0" w:rsidRPr="00D774E0" w:rsidRDefault="00BF32F0" w:rsidP="00FE5674">
      <w:pPr>
        <w:pStyle w:val="BodyText"/>
        <w:tabs>
          <w:tab w:val="left" w:pos="2835"/>
        </w:tabs>
        <w:rPr>
          <w:rFonts w:ascii="Calibri" w:hAnsi="Calibri"/>
        </w:rPr>
      </w:pPr>
      <w:bookmarkStart w:id="0" w:name="_GoBack"/>
      <w:bookmarkEnd w:id="0"/>
    </w:p>
    <w:p w14:paraId="370CFB53" w14:textId="0056C39C" w:rsidR="0080294B" w:rsidRPr="00D774E0" w:rsidRDefault="00E558C3" w:rsidP="00FE5674">
      <w:pPr>
        <w:pStyle w:val="BodyText"/>
        <w:tabs>
          <w:tab w:val="left" w:pos="2835"/>
        </w:tabs>
        <w:rPr>
          <w:rFonts w:ascii="Calibri" w:hAnsi="Calibri"/>
        </w:rPr>
      </w:pPr>
      <w:r w:rsidRPr="00D774E0">
        <w:rPr>
          <w:rFonts w:ascii="Calibri" w:hAnsi="Calibri"/>
        </w:rPr>
        <w:t xml:space="preserve">Input paper for the following Committee(s): </w:t>
      </w:r>
      <w:r w:rsidRPr="00D774E0">
        <w:rPr>
          <w:rFonts w:ascii="Calibri" w:hAnsi="Calibri"/>
        </w:rPr>
        <w:tab/>
      </w:r>
      <w:r w:rsidRPr="00D774E0">
        <w:rPr>
          <w:rFonts w:ascii="Calibri" w:hAnsi="Calibri"/>
          <w:sz w:val="18"/>
          <w:szCs w:val="18"/>
        </w:rPr>
        <w:t>check as appropriate</w:t>
      </w:r>
      <w:r w:rsidRPr="00D774E0">
        <w:rPr>
          <w:rFonts w:ascii="Calibri" w:hAnsi="Calibri"/>
          <w:sz w:val="18"/>
          <w:szCs w:val="18"/>
        </w:rPr>
        <w:tab/>
      </w:r>
      <w:r w:rsidRPr="00D774E0">
        <w:rPr>
          <w:rFonts w:ascii="Calibri" w:hAnsi="Calibri"/>
        </w:rPr>
        <w:tab/>
        <w:t>Purpose of paper:</w:t>
      </w:r>
    </w:p>
    <w:p w14:paraId="78786733" w14:textId="1310A2EB" w:rsidR="0080294B" w:rsidRPr="00D774E0" w:rsidRDefault="0080294B" w:rsidP="00037DF4">
      <w:pPr>
        <w:pStyle w:val="BodyText"/>
        <w:tabs>
          <w:tab w:val="left" w:pos="1843"/>
        </w:tabs>
        <w:rPr>
          <w:rFonts w:ascii="Calibri" w:hAnsi="Calibri" w:cs="Arial"/>
          <w:b/>
          <w:sz w:val="24"/>
          <w:szCs w:val="24"/>
        </w:rPr>
      </w:pPr>
      <w:r w:rsidRPr="00D774E0">
        <w:rPr>
          <w:rFonts w:ascii="Calibri" w:hAnsi="Calibri" w:cs="Arial"/>
          <w:b/>
          <w:sz w:val="24"/>
          <w:szCs w:val="24"/>
        </w:rPr>
        <w:t>□</w:t>
      </w:r>
      <w:r w:rsidRPr="00D774E0">
        <w:rPr>
          <w:rFonts w:ascii="Calibri" w:hAnsi="Calibri" w:cs="Arial"/>
          <w:sz w:val="24"/>
          <w:szCs w:val="24"/>
        </w:rPr>
        <w:t xml:space="preserve">  </w:t>
      </w:r>
      <w:r w:rsidRPr="00D774E0">
        <w:rPr>
          <w:rFonts w:ascii="Calibri" w:hAnsi="Calibri" w:cs="Arial"/>
        </w:rPr>
        <w:t>ARM</w:t>
      </w:r>
      <w:r w:rsidR="00037DF4" w:rsidRPr="00D774E0">
        <w:rPr>
          <w:rFonts w:ascii="Calibri" w:hAnsi="Calibri" w:cs="Arial"/>
        </w:rPr>
        <w:tab/>
      </w:r>
      <w:r w:rsidRPr="00D774E0">
        <w:rPr>
          <w:rFonts w:ascii="Calibri" w:hAnsi="Calibri" w:cs="Arial"/>
          <w:b/>
          <w:sz w:val="24"/>
          <w:szCs w:val="24"/>
        </w:rPr>
        <w:t>□</w:t>
      </w:r>
      <w:r w:rsidRPr="00D774E0">
        <w:rPr>
          <w:rFonts w:ascii="Calibri" w:hAnsi="Calibri" w:cs="Arial"/>
          <w:sz w:val="24"/>
          <w:szCs w:val="24"/>
        </w:rPr>
        <w:t xml:space="preserve">  </w:t>
      </w:r>
      <w:r w:rsidRPr="00D774E0">
        <w:rPr>
          <w:rFonts w:ascii="Calibri" w:hAnsi="Calibri" w:cs="Arial"/>
        </w:rPr>
        <w:t>ENG</w:t>
      </w:r>
      <w:r w:rsidRPr="00D774E0">
        <w:rPr>
          <w:rFonts w:ascii="Calibri" w:hAnsi="Calibri" w:cs="Arial"/>
        </w:rPr>
        <w:tab/>
      </w:r>
      <w:r w:rsidRPr="00D774E0">
        <w:rPr>
          <w:rFonts w:ascii="Calibri" w:hAnsi="Calibri" w:cs="Arial"/>
        </w:rPr>
        <w:tab/>
      </w:r>
      <w:r w:rsidRPr="00D774E0">
        <w:rPr>
          <w:rFonts w:ascii="Calibri" w:hAnsi="Calibri" w:cs="Arial"/>
          <w:b/>
          <w:sz w:val="24"/>
          <w:szCs w:val="24"/>
        </w:rPr>
        <w:t>□</w:t>
      </w:r>
      <w:r w:rsidRPr="00D774E0">
        <w:rPr>
          <w:rFonts w:ascii="Calibri" w:hAnsi="Calibri" w:cs="Arial"/>
          <w:sz w:val="24"/>
          <w:szCs w:val="24"/>
        </w:rPr>
        <w:t xml:space="preserve">  </w:t>
      </w:r>
      <w:r w:rsidRPr="00D774E0">
        <w:rPr>
          <w:rFonts w:ascii="Calibri" w:hAnsi="Calibri" w:cs="Arial"/>
        </w:rPr>
        <w:t>PAP</w:t>
      </w:r>
      <w:r w:rsidRPr="00D774E0">
        <w:rPr>
          <w:rFonts w:ascii="Calibri" w:hAnsi="Calibri" w:cs="Arial"/>
          <w:sz w:val="24"/>
          <w:szCs w:val="24"/>
        </w:rPr>
        <w:tab/>
      </w:r>
      <w:r w:rsidRPr="00D774E0">
        <w:rPr>
          <w:rFonts w:ascii="Calibri" w:hAnsi="Calibri" w:cs="Arial"/>
          <w:sz w:val="24"/>
          <w:szCs w:val="24"/>
        </w:rPr>
        <w:tab/>
      </w:r>
      <w:r w:rsidR="00037DF4" w:rsidRPr="00D774E0">
        <w:rPr>
          <w:rFonts w:ascii="Calibri" w:hAnsi="Calibri" w:cs="Arial"/>
          <w:sz w:val="24"/>
          <w:szCs w:val="24"/>
        </w:rPr>
        <w:tab/>
      </w:r>
      <w:r w:rsidR="00037DF4" w:rsidRPr="00D774E0">
        <w:rPr>
          <w:rFonts w:ascii="Calibri" w:hAnsi="Calibri" w:cs="Arial"/>
          <w:sz w:val="24"/>
          <w:szCs w:val="24"/>
        </w:rPr>
        <w:tab/>
      </w:r>
      <w:r w:rsidR="00037DF4" w:rsidRPr="00D774E0">
        <w:rPr>
          <w:rFonts w:ascii="Calibri" w:hAnsi="Calibri" w:cs="Arial"/>
          <w:sz w:val="24"/>
          <w:szCs w:val="24"/>
        </w:rPr>
        <w:tab/>
      </w:r>
      <w:r w:rsidR="00E34356" w:rsidRPr="00D774E0">
        <w:rPr>
          <w:rFonts w:ascii="Calibri" w:hAnsi="Calibri" w:cs="Arial"/>
          <w:b/>
          <w:sz w:val="24"/>
          <w:szCs w:val="24"/>
        </w:rPr>
        <w:t>x</w:t>
      </w:r>
      <w:r w:rsidRPr="00D774E0">
        <w:rPr>
          <w:rFonts w:ascii="Calibri" w:hAnsi="Calibri" w:cs="Arial"/>
          <w:sz w:val="24"/>
          <w:szCs w:val="24"/>
        </w:rPr>
        <w:t xml:space="preserve">  Input</w:t>
      </w:r>
    </w:p>
    <w:p w14:paraId="0BC79547" w14:textId="4E6BAE22" w:rsidR="0080294B" w:rsidRPr="00D774E0" w:rsidRDefault="00E34356" w:rsidP="00037DF4">
      <w:pPr>
        <w:pStyle w:val="BodyText"/>
        <w:tabs>
          <w:tab w:val="left" w:pos="1843"/>
        </w:tabs>
        <w:rPr>
          <w:rFonts w:ascii="Calibri" w:hAnsi="Calibri"/>
        </w:rPr>
      </w:pPr>
      <w:r w:rsidRPr="00D774E0">
        <w:rPr>
          <w:rFonts w:ascii="Calibri" w:hAnsi="Calibri" w:cs="Arial"/>
          <w:b/>
          <w:sz w:val="24"/>
          <w:szCs w:val="24"/>
        </w:rPr>
        <w:t>x</w:t>
      </w:r>
      <w:r w:rsidR="0080294B" w:rsidRPr="00D774E0">
        <w:rPr>
          <w:rFonts w:ascii="Calibri" w:hAnsi="Calibri" w:cs="Arial"/>
          <w:sz w:val="24"/>
          <w:szCs w:val="24"/>
        </w:rPr>
        <w:t xml:space="preserve">  </w:t>
      </w:r>
      <w:r w:rsidR="0080294B" w:rsidRPr="00D774E0">
        <w:rPr>
          <w:rFonts w:ascii="Calibri" w:hAnsi="Calibri" w:cs="Arial"/>
        </w:rPr>
        <w:t>ENAV</w:t>
      </w:r>
      <w:r w:rsidR="0080294B" w:rsidRPr="00D774E0">
        <w:rPr>
          <w:rFonts w:ascii="Calibri" w:hAnsi="Calibri" w:cs="Arial"/>
          <w:b/>
          <w:sz w:val="24"/>
          <w:szCs w:val="24"/>
        </w:rPr>
        <w:tab/>
        <w:t>□</w:t>
      </w:r>
      <w:r w:rsidR="0080294B" w:rsidRPr="00D774E0">
        <w:rPr>
          <w:rFonts w:ascii="Calibri" w:hAnsi="Calibri" w:cs="Arial"/>
          <w:sz w:val="24"/>
          <w:szCs w:val="24"/>
        </w:rPr>
        <w:t xml:space="preserve">  </w:t>
      </w:r>
      <w:r w:rsidR="003D2DC1" w:rsidRPr="00D774E0">
        <w:rPr>
          <w:rFonts w:ascii="Calibri" w:hAnsi="Calibri" w:cs="Arial"/>
        </w:rPr>
        <w:t>VTS</w:t>
      </w:r>
      <w:r w:rsidR="0080294B" w:rsidRPr="00D774E0">
        <w:rPr>
          <w:rFonts w:ascii="Calibri" w:hAnsi="Calibri" w:cs="Arial"/>
          <w:sz w:val="24"/>
          <w:szCs w:val="24"/>
        </w:rPr>
        <w:tab/>
      </w:r>
      <w:r w:rsidR="0080294B" w:rsidRPr="00D774E0">
        <w:rPr>
          <w:rFonts w:ascii="Calibri" w:hAnsi="Calibri" w:cs="Arial"/>
          <w:sz w:val="24"/>
          <w:szCs w:val="24"/>
        </w:rPr>
        <w:tab/>
      </w:r>
      <w:r w:rsidR="0080294B" w:rsidRPr="00D774E0">
        <w:rPr>
          <w:rFonts w:ascii="Calibri" w:hAnsi="Calibri" w:cs="Arial"/>
          <w:sz w:val="24"/>
          <w:szCs w:val="24"/>
        </w:rPr>
        <w:tab/>
      </w:r>
      <w:r w:rsidR="0080294B" w:rsidRPr="00D774E0">
        <w:rPr>
          <w:rFonts w:ascii="Calibri" w:hAnsi="Calibri" w:cs="Arial"/>
          <w:sz w:val="24"/>
          <w:szCs w:val="24"/>
        </w:rPr>
        <w:tab/>
      </w:r>
      <w:r w:rsidR="0080294B" w:rsidRPr="00D774E0">
        <w:rPr>
          <w:rFonts w:ascii="Calibri" w:hAnsi="Calibri" w:cs="Arial"/>
          <w:sz w:val="24"/>
          <w:szCs w:val="24"/>
        </w:rPr>
        <w:tab/>
      </w:r>
      <w:r w:rsidR="00037DF4" w:rsidRPr="00D774E0">
        <w:rPr>
          <w:rFonts w:ascii="Calibri" w:hAnsi="Calibri" w:cs="Arial"/>
          <w:sz w:val="24"/>
          <w:szCs w:val="24"/>
        </w:rPr>
        <w:tab/>
      </w:r>
      <w:r w:rsidR="00037DF4" w:rsidRPr="00D774E0">
        <w:rPr>
          <w:rFonts w:ascii="Calibri" w:hAnsi="Calibri" w:cs="Arial"/>
          <w:sz w:val="24"/>
          <w:szCs w:val="24"/>
        </w:rPr>
        <w:tab/>
      </w:r>
      <w:r w:rsidR="000A0DE6" w:rsidRPr="00D774E0">
        <w:rPr>
          <w:rFonts w:ascii="Calibri" w:hAnsi="Calibri" w:cs="Arial"/>
          <w:b/>
          <w:sz w:val="24"/>
          <w:szCs w:val="24"/>
        </w:rPr>
        <w:t>x</w:t>
      </w:r>
      <w:r w:rsidR="0080294B" w:rsidRPr="00D774E0">
        <w:rPr>
          <w:rFonts w:ascii="Calibri" w:hAnsi="Calibri" w:cs="Arial"/>
          <w:sz w:val="24"/>
          <w:szCs w:val="24"/>
        </w:rPr>
        <w:t xml:space="preserve">  Information</w:t>
      </w:r>
    </w:p>
    <w:p w14:paraId="3E1C02C4" w14:textId="77777777" w:rsidR="0080294B" w:rsidRPr="00D774E0" w:rsidRDefault="0080294B" w:rsidP="00FE5674">
      <w:pPr>
        <w:pStyle w:val="BodyText"/>
        <w:tabs>
          <w:tab w:val="left" w:pos="2835"/>
        </w:tabs>
        <w:rPr>
          <w:rFonts w:ascii="Calibri" w:hAnsi="Calibri"/>
        </w:rPr>
      </w:pPr>
    </w:p>
    <w:p w14:paraId="4DD25FD9" w14:textId="37F52D02" w:rsidR="00A446C9" w:rsidRPr="00D774E0" w:rsidRDefault="00A446C9" w:rsidP="00FE5674">
      <w:pPr>
        <w:pStyle w:val="BodyText"/>
        <w:tabs>
          <w:tab w:val="left" w:pos="2835"/>
        </w:tabs>
        <w:rPr>
          <w:rFonts w:ascii="Calibri" w:hAnsi="Calibri"/>
        </w:rPr>
      </w:pPr>
      <w:r w:rsidRPr="00D774E0">
        <w:rPr>
          <w:rFonts w:ascii="Calibri" w:hAnsi="Calibri"/>
        </w:rPr>
        <w:t>Agenda item</w:t>
      </w:r>
      <w:r w:rsidR="00037DF4" w:rsidRPr="00D774E0">
        <w:rPr>
          <w:rFonts w:ascii="Calibri" w:hAnsi="Calibri"/>
        </w:rPr>
        <w:t xml:space="preserve"> </w:t>
      </w:r>
      <w:r w:rsidR="00037DF4" w:rsidRPr="00D774E0">
        <w:rPr>
          <w:rStyle w:val="FootnoteReference"/>
          <w:rFonts w:ascii="Calibri" w:hAnsi="Calibri"/>
          <w:sz w:val="22"/>
          <w:vertAlign w:val="superscript"/>
        </w:rPr>
        <w:footnoteReference w:id="2"/>
      </w:r>
      <w:r w:rsidR="001C44A3" w:rsidRPr="00D774E0">
        <w:rPr>
          <w:rFonts w:ascii="Calibri" w:hAnsi="Calibri"/>
        </w:rPr>
        <w:tab/>
      </w:r>
      <w:r w:rsidR="0080294B" w:rsidRPr="00D774E0">
        <w:rPr>
          <w:rFonts w:ascii="Calibri" w:hAnsi="Calibri"/>
        </w:rPr>
        <w:tab/>
      </w:r>
      <w:r w:rsidR="0080294B" w:rsidRPr="00D774E0">
        <w:rPr>
          <w:rFonts w:ascii="Calibri" w:hAnsi="Calibri"/>
        </w:rPr>
        <w:tab/>
      </w:r>
      <w:r w:rsidR="00D774E0" w:rsidRPr="00D774E0">
        <w:rPr>
          <w:rFonts w:ascii="Calibri" w:hAnsi="Calibri"/>
          <w:color w:val="000000" w:themeColor="text1"/>
        </w:rPr>
        <w:t>13</w:t>
      </w:r>
    </w:p>
    <w:p w14:paraId="16762AEC" w14:textId="06E40B8E" w:rsidR="00EE5571" w:rsidRPr="00D774E0" w:rsidRDefault="0080294B" w:rsidP="00FE5674">
      <w:pPr>
        <w:pStyle w:val="BodyText"/>
        <w:tabs>
          <w:tab w:val="left" w:pos="2835"/>
        </w:tabs>
        <w:rPr>
          <w:rFonts w:ascii="Calibri" w:hAnsi="Calibri"/>
        </w:rPr>
      </w:pPr>
      <w:r w:rsidRPr="00D774E0">
        <w:rPr>
          <w:rFonts w:ascii="Calibri" w:hAnsi="Calibri"/>
        </w:rPr>
        <w:t xml:space="preserve">Technical Domain / </w:t>
      </w:r>
      <w:r w:rsidR="00A446C9" w:rsidRPr="00D774E0">
        <w:rPr>
          <w:rFonts w:ascii="Calibri" w:hAnsi="Calibri"/>
        </w:rPr>
        <w:t>Task Number</w:t>
      </w:r>
      <w:r w:rsidR="00037DF4" w:rsidRPr="00D774E0">
        <w:rPr>
          <w:rFonts w:ascii="Calibri" w:hAnsi="Calibri"/>
        </w:rPr>
        <w:t xml:space="preserve"> </w:t>
      </w:r>
      <w:r w:rsidR="00037DF4" w:rsidRPr="00D774E0">
        <w:rPr>
          <w:rFonts w:ascii="Calibri" w:hAnsi="Calibri"/>
          <w:vertAlign w:val="superscript"/>
        </w:rPr>
        <w:t>2</w:t>
      </w:r>
      <w:r w:rsidR="001C44A3" w:rsidRPr="00D774E0">
        <w:rPr>
          <w:rFonts w:ascii="Calibri" w:hAnsi="Calibri"/>
        </w:rPr>
        <w:tab/>
      </w:r>
      <w:r w:rsidR="00EE5571" w:rsidRPr="00D774E0">
        <w:rPr>
          <w:rFonts w:ascii="Calibri" w:hAnsi="Calibri"/>
        </w:rPr>
        <w:t>3.1.4</w:t>
      </w:r>
    </w:p>
    <w:p w14:paraId="01FC5420" w14:textId="759BE860" w:rsidR="00362CD9" w:rsidRPr="00D774E0" w:rsidRDefault="00362CD9" w:rsidP="00FE5674">
      <w:pPr>
        <w:pStyle w:val="BodyText"/>
        <w:tabs>
          <w:tab w:val="left" w:pos="2835"/>
        </w:tabs>
        <w:rPr>
          <w:rFonts w:ascii="Calibri" w:hAnsi="Calibri"/>
          <w:color w:val="FF0000"/>
        </w:rPr>
      </w:pPr>
      <w:r w:rsidRPr="00D774E0">
        <w:rPr>
          <w:rFonts w:ascii="Calibri" w:hAnsi="Calibri"/>
        </w:rPr>
        <w:t>Author(s)</w:t>
      </w:r>
      <w:r w:rsidR="00FE5674" w:rsidRPr="00D774E0">
        <w:rPr>
          <w:rFonts w:ascii="Calibri" w:hAnsi="Calibri"/>
        </w:rPr>
        <w:t xml:space="preserve"> / Submitter(s)</w:t>
      </w:r>
      <w:r w:rsidRPr="00D774E0">
        <w:rPr>
          <w:rFonts w:ascii="Calibri" w:hAnsi="Calibri"/>
        </w:rPr>
        <w:tab/>
      </w:r>
      <w:r w:rsidR="0080294B" w:rsidRPr="00D774E0">
        <w:rPr>
          <w:rFonts w:ascii="Calibri" w:hAnsi="Calibri"/>
        </w:rPr>
        <w:tab/>
      </w:r>
      <w:r w:rsidR="0080294B" w:rsidRPr="00D774E0">
        <w:rPr>
          <w:rFonts w:ascii="Calibri" w:hAnsi="Calibri"/>
        </w:rPr>
        <w:tab/>
      </w:r>
      <w:r w:rsidR="00EE5571" w:rsidRPr="00D774E0">
        <w:rPr>
          <w:rFonts w:ascii="Calibri" w:hAnsi="Calibri"/>
        </w:rPr>
        <w:t>T. Noack, S. Gewies</w:t>
      </w:r>
    </w:p>
    <w:p w14:paraId="60BCC120" w14:textId="77777777" w:rsidR="0080294B" w:rsidRPr="00D774E0" w:rsidRDefault="0080294B" w:rsidP="00FE5674">
      <w:pPr>
        <w:pStyle w:val="BodyText"/>
        <w:tabs>
          <w:tab w:val="left" w:pos="2835"/>
        </w:tabs>
        <w:rPr>
          <w:rFonts w:ascii="Calibri" w:hAnsi="Calibri"/>
        </w:rPr>
      </w:pPr>
    </w:p>
    <w:p w14:paraId="58352A50" w14:textId="3CEEE75E" w:rsidR="00EE5571" w:rsidRPr="00D774E0" w:rsidRDefault="00EE5571" w:rsidP="00EE5571">
      <w:pPr>
        <w:pStyle w:val="Title"/>
        <w:rPr>
          <w:rFonts w:ascii="Calibri" w:hAnsi="Calibri"/>
          <w:color w:val="0070C0"/>
        </w:rPr>
      </w:pPr>
      <w:r w:rsidRPr="00D774E0">
        <w:rPr>
          <w:rFonts w:ascii="Calibri" w:hAnsi="Calibri"/>
          <w:color w:val="0070C0"/>
        </w:rPr>
        <w:t>IALA Guideline No. #### on high accuracy systems and services in ports and harbours</w:t>
      </w:r>
    </w:p>
    <w:p w14:paraId="3C931896" w14:textId="77777777" w:rsidR="008A19BA" w:rsidRPr="00D774E0" w:rsidRDefault="008A19BA" w:rsidP="00EE5571">
      <w:pPr>
        <w:pStyle w:val="Title"/>
        <w:rPr>
          <w:rFonts w:ascii="Calibri" w:hAnsi="Calibri"/>
        </w:rPr>
      </w:pPr>
    </w:p>
    <w:p w14:paraId="0F258596" w14:textId="50FB6E37" w:rsidR="00A446C9" w:rsidRPr="00D774E0" w:rsidRDefault="00A446C9" w:rsidP="00D774E0">
      <w:pPr>
        <w:pStyle w:val="Heading1"/>
      </w:pPr>
      <w:r w:rsidRPr="00D774E0">
        <w:t>Summary</w:t>
      </w:r>
    </w:p>
    <w:p w14:paraId="3C575A26" w14:textId="77777777" w:rsidR="001C44A3" w:rsidRPr="00D774E0" w:rsidRDefault="00BD4E6F" w:rsidP="00D774E0">
      <w:pPr>
        <w:pStyle w:val="Heading2"/>
      </w:pPr>
      <w:r w:rsidRPr="00D774E0">
        <w:t>Purpose</w:t>
      </w:r>
      <w:r w:rsidR="004D1D85" w:rsidRPr="00D774E0">
        <w:t xml:space="preserve"> of the document</w:t>
      </w:r>
    </w:p>
    <w:p w14:paraId="01027804" w14:textId="6E40781C" w:rsidR="008A19BA" w:rsidRPr="00D774E0" w:rsidRDefault="008A19BA" w:rsidP="000A0DE6">
      <w:pPr>
        <w:pStyle w:val="BodyText"/>
        <w:rPr>
          <w:rFonts w:ascii="Calibri" w:hAnsi="Calibri"/>
          <w:color w:val="548DD4" w:themeColor="text2" w:themeTint="99"/>
        </w:rPr>
      </w:pPr>
      <w:r w:rsidRPr="00D774E0">
        <w:rPr>
          <w:rFonts w:ascii="Calibri" w:hAnsi="Calibri"/>
        </w:rPr>
        <w:t>The present working program of IALA eNav Committee [ENAV17-7.2] contains several tasks intended as IALA’s contribution for the further enhancement of the maritime PNT system and listed in the strategic technical domain 3.1 “Resilient PNT shore services - DGPS, e-Loran, other”.</w:t>
      </w:r>
    </w:p>
    <w:p w14:paraId="43244A1B" w14:textId="1EFD468D" w:rsidR="000A0DE6" w:rsidRPr="00D774E0" w:rsidRDefault="000A0DE6" w:rsidP="000A0DE6">
      <w:pPr>
        <w:pStyle w:val="BodyText"/>
        <w:rPr>
          <w:rFonts w:ascii="Calibri" w:hAnsi="Calibri"/>
        </w:rPr>
      </w:pPr>
      <w:r w:rsidRPr="00D774E0">
        <w:rPr>
          <w:rFonts w:ascii="Calibri" w:hAnsi="Calibri"/>
        </w:rPr>
        <w:t>The purpose of this guideline</w:t>
      </w:r>
      <w:r w:rsidR="00D774E0">
        <w:rPr>
          <w:rFonts w:ascii="Calibri" w:hAnsi="Calibri"/>
        </w:rPr>
        <w:t xml:space="preserve"> </w:t>
      </w:r>
      <w:r w:rsidR="00D774E0">
        <w:rPr>
          <w:rFonts w:ascii="Calibri" w:hAnsi="Calibri"/>
        </w:rPr>
        <w:t xml:space="preserve">(ENAV18-13.14.2) </w:t>
      </w:r>
      <w:r w:rsidRPr="00D774E0">
        <w:rPr>
          <w:rFonts w:ascii="Calibri" w:hAnsi="Calibri"/>
        </w:rPr>
        <w:t xml:space="preserve"> is the </w:t>
      </w:r>
      <w:r w:rsidR="008C6A0E" w:rsidRPr="00D774E0">
        <w:rPr>
          <w:rFonts w:ascii="Calibri" w:hAnsi="Calibri"/>
        </w:rPr>
        <w:t>description and application of</w:t>
      </w:r>
      <w:r w:rsidRPr="00D774E0">
        <w:rPr>
          <w:rFonts w:ascii="Calibri" w:hAnsi="Calibri"/>
        </w:rPr>
        <w:t xml:space="preserve"> </w:t>
      </w:r>
      <w:r w:rsidR="008C6A0E" w:rsidRPr="00D774E0">
        <w:rPr>
          <w:rFonts w:ascii="Calibri" w:hAnsi="Calibri"/>
        </w:rPr>
        <w:t>systems and services in port and harbour areas</w:t>
      </w:r>
      <w:r w:rsidR="008A19BA" w:rsidRPr="00D774E0">
        <w:rPr>
          <w:rFonts w:ascii="Calibri" w:hAnsi="Calibri"/>
        </w:rPr>
        <w:t xml:space="preserve"> </w:t>
      </w:r>
      <w:r w:rsidR="008C6A0E" w:rsidRPr="00D774E0">
        <w:rPr>
          <w:rFonts w:ascii="Calibri" w:hAnsi="Calibri"/>
        </w:rPr>
        <w:t>supporting high accuracy positioning and navigation</w:t>
      </w:r>
      <w:r w:rsidRPr="00D774E0">
        <w:rPr>
          <w:rFonts w:ascii="Calibri" w:hAnsi="Calibri"/>
        </w:rPr>
        <w:t xml:space="preserve">. Therefore the guideline </w:t>
      </w:r>
      <w:r w:rsidR="008A19BA" w:rsidRPr="00D774E0">
        <w:rPr>
          <w:rFonts w:ascii="Calibri" w:hAnsi="Calibri"/>
        </w:rPr>
        <w:t xml:space="preserve">will </w:t>
      </w:r>
      <w:r w:rsidRPr="00D774E0">
        <w:rPr>
          <w:rFonts w:ascii="Calibri" w:hAnsi="Calibri"/>
        </w:rPr>
        <w:t>provid</w:t>
      </w:r>
      <w:r w:rsidR="008A19BA" w:rsidRPr="00D774E0">
        <w:rPr>
          <w:rFonts w:ascii="Calibri" w:hAnsi="Calibri"/>
        </w:rPr>
        <w:t>e</w:t>
      </w:r>
      <w:r w:rsidRPr="00D774E0">
        <w:rPr>
          <w:rFonts w:ascii="Calibri" w:hAnsi="Calibri"/>
        </w:rPr>
        <w:t xml:space="preserve"> information concerning applicable</w:t>
      </w:r>
      <w:r w:rsidR="008C6A0E" w:rsidRPr="00D774E0">
        <w:rPr>
          <w:rFonts w:ascii="Calibri" w:hAnsi="Calibri"/>
        </w:rPr>
        <w:t xml:space="preserve"> </w:t>
      </w:r>
      <w:r w:rsidRPr="00D774E0">
        <w:rPr>
          <w:rFonts w:ascii="Calibri" w:hAnsi="Calibri"/>
        </w:rPr>
        <w:t>systems, services and techniques as well as dedicated applications, with an exclusive focus on high-precision applications.</w:t>
      </w:r>
    </w:p>
    <w:p w14:paraId="623BD6C8" w14:textId="1344CE08" w:rsidR="000A0DE6" w:rsidRPr="00D774E0" w:rsidRDefault="000A0DE6" w:rsidP="000A0DE6">
      <w:pPr>
        <w:pStyle w:val="BodyText"/>
        <w:rPr>
          <w:rFonts w:ascii="Calibri" w:hAnsi="Calibri"/>
        </w:rPr>
      </w:pPr>
      <w:r w:rsidRPr="00D774E0">
        <w:rPr>
          <w:rFonts w:ascii="Calibri" w:hAnsi="Calibri"/>
        </w:rPr>
        <w:t xml:space="preserve">The </w:t>
      </w:r>
      <w:r w:rsidR="008A19BA" w:rsidRPr="00D774E0">
        <w:rPr>
          <w:rFonts w:ascii="Calibri" w:hAnsi="Calibri"/>
        </w:rPr>
        <w:t xml:space="preserve">guideline </w:t>
      </w:r>
      <w:r w:rsidRPr="00D774E0">
        <w:rPr>
          <w:rFonts w:ascii="Calibri" w:hAnsi="Calibri"/>
        </w:rPr>
        <w:t xml:space="preserve">also summarizes recommendations </w:t>
      </w:r>
      <w:r w:rsidR="008A19BA" w:rsidRPr="00D774E0">
        <w:rPr>
          <w:rFonts w:ascii="Calibri" w:hAnsi="Calibri"/>
        </w:rPr>
        <w:t>to</w:t>
      </w:r>
      <w:r w:rsidRPr="00D774E0">
        <w:rPr>
          <w:rFonts w:ascii="Calibri" w:hAnsi="Calibri"/>
        </w:rPr>
        <w:t xml:space="preserve"> service providers</w:t>
      </w:r>
      <w:r w:rsidR="008C6A0E" w:rsidRPr="00D774E0">
        <w:rPr>
          <w:rFonts w:ascii="Calibri" w:hAnsi="Calibri"/>
        </w:rPr>
        <w:t xml:space="preserve"> and port/ harbour authorities</w:t>
      </w:r>
      <w:r w:rsidRPr="00D774E0">
        <w:rPr>
          <w:rFonts w:ascii="Calibri" w:hAnsi="Calibri"/>
        </w:rPr>
        <w:t xml:space="preserve">, such as when and how the provided service data should be used. This forces the clarification of responsibilities and dependencies between shore-side and ship-side parts of such systems under consideration of the possible diversity on performance requirements. </w:t>
      </w:r>
    </w:p>
    <w:p w14:paraId="6B7A6670" w14:textId="77777777" w:rsidR="008C6A0E" w:rsidRPr="00D774E0" w:rsidRDefault="008C6A0E" w:rsidP="000A0DE6">
      <w:pPr>
        <w:pStyle w:val="BodyText"/>
        <w:rPr>
          <w:rFonts w:ascii="Calibri" w:hAnsi="Calibri"/>
        </w:rPr>
      </w:pPr>
    </w:p>
    <w:p w14:paraId="36D645BE" w14:textId="77777777" w:rsidR="00B56BDF" w:rsidRPr="00D774E0" w:rsidRDefault="00B56BDF" w:rsidP="00D774E0">
      <w:pPr>
        <w:pStyle w:val="Heading2"/>
      </w:pPr>
      <w:r w:rsidRPr="00D774E0">
        <w:t>Related documents</w:t>
      </w:r>
    </w:p>
    <w:p w14:paraId="1C277AA0" w14:textId="763819B6" w:rsidR="008A19BA" w:rsidRPr="00D774E0" w:rsidRDefault="008A19BA" w:rsidP="008A19BA">
      <w:pPr>
        <w:pStyle w:val="BodyText"/>
        <w:rPr>
          <w:rFonts w:ascii="Calibri" w:hAnsi="Calibri"/>
        </w:rPr>
      </w:pPr>
      <w:r w:rsidRPr="00D774E0">
        <w:rPr>
          <w:rFonts w:ascii="Calibri" w:hAnsi="Calibri"/>
        </w:rPr>
        <w:t>This document use references to existing and future recommendations and guidelines from IALA dealing with the development, deployment and operation of PNT-relevant services including technical specification of communication interfaces between services and users.</w:t>
      </w:r>
    </w:p>
    <w:p w14:paraId="53733F03" w14:textId="77777777" w:rsidR="00A446C9" w:rsidRPr="00D774E0" w:rsidRDefault="00A446C9" w:rsidP="00D774E0">
      <w:pPr>
        <w:pStyle w:val="Heading1"/>
      </w:pPr>
      <w:r w:rsidRPr="00D774E0">
        <w:t>Background</w:t>
      </w:r>
    </w:p>
    <w:p w14:paraId="47B6F729" w14:textId="77777777" w:rsidR="008A19BA" w:rsidRPr="00D774E0" w:rsidRDefault="008A19BA" w:rsidP="008A19BA">
      <w:pPr>
        <w:pStyle w:val="BodyText"/>
        <w:rPr>
          <w:rFonts w:ascii="Calibri" w:hAnsi="Calibri"/>
        </w:rPr>
      </w:pPr>
      <w:r w:rsidRPr="00D774E0">
        <w:rPr>
          <w:rFonts w:ascii="Calibri" w:hAnsi="Calibri"/>
        </w:rPr>
        <w:t xml:space="preserve">Port and harbours have to be considered as essential hubs for the worldwide trade and shipping. Specific applications or manoeuvres, as for example automatic docking but also the passing of vessels in narrow bands, require very accurate and precise positioning information for their safe and efficient execution. </w:t>
      </w:r>
    </w:p>
    <w:p w14:paraId="016BF499" w14:textId="77777777" w:rsidR="00CF6C21" w:rsidRPr="00D774E0" w:rsidRDefault="00CF6C21" w:rsidP="00CF6C21">
      <w:pPr>
        <w:pStyle w:val="BodyText"/>
        <w:rPr>
          <w:rFonts w:ascii="Calibri" w:hAnsi="Calibri"/>
        </w:rPr>
      </w:pPr>
      <w:r w:rsidRPr="00D774E0">
        <w:rPr>
          <w:rFonts w:ascii="Calibri" w:hAnsi="Calibri"/>
        </w:rPr>
        <w:lastRenderedPageBreak/>
        <w:t xml:space="preserve">Based on the interest of port and harbours to increase their capacity as well as the density of passing vessels by cost efficient systems and services without decreased requirements on safety, solutions for high accuracy (cm) navigation and positioning are inquired. </w:t>
      </w:r>
    </w:p>
    <w:p w14:paraId="0C17A043" w14:textId="77777777" w:rsidR="00CF6C21" w:rsidRPr="00D774E0" w:rsidRDefault="00CF6C21" w:rsidP="008A19BA">
      <w:pPr>
        <w:pStyle w:val="BodyText"/>
        <w:rPr>
          <w:rFonts w:ascii="Calibri" w:hAnsi="Calibri"/>
        </w:rPr>
      </w:pPr>
    </w:p>
    <w:p w14:paraId="041E9135" w14:textId="77777777" w:rsidR="00A446C9" w:rsidRPr="00D774E0" w:rsidRDefault="00A446C9" w:rsidP="00D774E0">
      <w:pPr>
        <w:pStyle w:val="Heading1"/>
      </w:pPr>
      <w:r w:rsidRPr="00D774E0">
        <w:t>Discussion</w:t>
      </w:r>
    </w:p>
    <w:p w14:paraId="39E94C6D" w14:textId="5C052450" w:rsidR="008C6A0E" w:rsidRPr="00D774E0" w:rsidRDefault="008C6A0E" w:rsidP="00CF6C21">
      <w:pPr>
        <w:pStyle w:val="BodyText"/>
        <w:rPr>
          <w:rFonts w:ascii="Calibri" w:hAnsi="Calibri"/>
        </w:rPr>
      </w:pPr>
      <w:r w:rsidRPr="00D774E0">
        <w:rPr>
          <w:rFonts w:ascii="Calibri" w:hAnsi="Calibri"/>
        </w:rPr>
        <w:t xml:space="preserve">The guideline is following the strategic item S3 to </w:t>
      </w:r>
      <w:r w:rsidR="00CF6C21" w:rsidRPr="00D774E0">
        <w:rPr>
          <w:rFonts w:ascii="Calibri" w:hAnsi="Calibri"/>
        </w:rPr>
        <w:t xml:space="preserve">provide </w:t>
      </w:r>
      <w:r w:rsidRPr="00D774E0">
        <w:rPr>
          <w:rFonts w:ascii="Calibri" w:hAnsi="Calibri"/>
        </w:rPr>
        <w:t>relevant inputs for the further development of VTS, e-Navigation and short range aids to navigation, taking into account new technologies and sustainability</w:t>
      </w:r>
      <w:r w:rsidR="00CF6C21" w:rsidRPr="00D774E0">
        <w:rPr>
          <w:rFonts w:ascii="Calibri" w:hAnsi="Calibri"/>
        </w:rPr>
        <w:t xml:space="preserve"> and is </w:t>
      </w:r>
      <w:r w:rsidRPr="00D774E0">
        <w:rPr>
          <w:rFonts w:ascii="Calibri" w:hAnsi="Calibri"/>
        </w:rPr>
        <w:t>focussed on priority P3 to develop guidance on positioning, communications, Maritime Service Portfolios and data modelling for e-Navigation</w:t>
      </w:r>
      <w:r w:rsidR="00635B76" w:rsidRPr="00D774E0">
        <w:rPr>
          <w:rFonts w:ascii="Calibri" w:hAnsi="Calibri"/>
        </w:rPr>
        <w:t>.</w:t>
      </w:r>
    </w:p>
    <w:p w14:paraId="28B05E01" w14:textId="7CD2EC0F" w:rsidR="000A0DE6" w:rsidRPr="00D774E0" w:rsidRDefault="00CF6C21" w:rsidP="00A446C9">
      <w:pPr>
        <w:pStyle w:val="BodyText"/>
        <w:rPr>
          <w:rFonts w:ascii="Calibri" w:hAnsi="Calibri"/>
        </w:rPr>
      </w:pPr>
      <w:r w:rsidRPr="00D774E0">
        <w:rPr>
          <w:rFonts w:ascii="Calibri" w:hAnsi="Calibri"/>
        </w:rPr>
        <w:t xml:space="preserve">In detail </w:t>
      </w:r>
      <w:r w:rsidR="008C6A0E" w:rsidRPr="00D774E0">
        <w:rPr>
          <w:rFonts w:ascii="Calibri" w:hAnsi="Calibri"/>
        </w:rPr>
        <w:t>t</w:t>
      </w:r>
      <w:r w:rsidR="000A0DE6" w:rsidRPr="00D774E0">
        <w:rPr>
          <w:rFonts w:ascii="Calibri" w:hAnsi="Calibri"/>
        </w:rPr>
        <w:t xml:space="preserve">he guideline </w:t>
      </w:r>
      <w:r w:rsidRPr="00D774E0">
        <w:rPr>
          <w:rFonts w:ascii="Calibri" w:hAnsi="Calibri"/>
        </w:rPr>
        <w:t>covers</w:t>
      </w:r>
      <w:r w:rsidR="000A0DE6" w:rsidRPr="00D774E0">
        <w:rPr>
          <w:rFonts w:ascii="Calibri" w:hAnsi="Calibri"/>
        </w:rPr>
        <w:t xml:space="preserve">: </w:t>
      </w:r>
    </w:p>
    <w:p w14:paraId="21D76430" w14:textId="0B2D1DF3" w:rsidR="000A0DE6" w:rsidRPr="00D774E0" w:rsidRDefault="000A0DE6" w:rsidP="008C6A0E">
      <w:pPr>
        <w:pStyle w:val="BodyText"/>
        <w:numPr>
          <w:ilvl w:val="0"/>
          <w:numId w:val="47"/>
        </w:numPr>
        <w:rPr>
          <w:rFonts w:ascii="Calibri" w:hAnsi="Calibri"/>
        </w:rPr>
      </w:pPr>
      <w:r w:rsidRPr="00D774E0">
        <w:rPr>
          <w:rFonts w:ascii="Calibri" w:hAnsi="Calibri"/>
        </w:rPr>
        <w:t xml:space="preserve">requirements for high accuracy systems and services serving for port and docking manoeuvres as </w:t>
      </w:r>
      <w:r w:rsidR="009A60A7" w:rsidRPr="00D774E0">
        <w:rPr>
          <w:rFonts w:ascii="Calibri" w:hAnsi="Calibri"/>
        </w:rPr>
        <w:t xml:space="preserve">contained </w:t>
      </w:r>
      <w:r w:rsidRPr="00D774E0">
        <w:rPr>
          <w:rFonts w:ascii="Calibri" w:hAnsi="Calibri"/>
        </w:rPr>
        <w:t>in IMO resolution A.915 for future GNSS</w:t>
      </w:r>
    </w:p>
    <w:p w14:paraId="5F2B3949" w14:textId="58340CB8" w:rsidR="000A0DE6" w:rsidRPr="00D774E0" w:rsidRDefault="000A0DE6" w:rsidP="008C6A0E">
      <w:pPr>
        <w:pStyle w:val="BodyText"/>
        <w:numPr>
          <w:ilvl w:val="0"/>
          <w:numId w:val="47"/>
        </w:numPr>
        <w:rPr>
          <w:rFonts w:ascii="Calibri" w:hAnsi="Calibri"/>
        </w:rPr>
      </w:pPr>
      <w:r w:rsidRPr="00D774E0">
        <w:rPr>
          <w:rFonts w:ascii="Calibri" w:hAnsi="Calibri"/>
        </w:rPr>
        <w:t xml:space="preserve">integrity </w:t>
      </w:r>
      <w:r w:rsidR="00CF6C21" w:rsidRPr="00D774E0">
        <w:rPr>
          <w:rFonts w:ascii="Calibri" w:hAnsi="Calibri"/>
        </w:rPr>
        <w:t xml:space="preserve">aspects for </w:t>
      </w:r>
      <w:r w:rsidRPr="00D774E0">
        <w:rPr>
          <w:rFonts w:ascii="Calibri" w:hAnsi="Calibri"/>
        </w:rPr>
        <w:t>safe system</w:t>
      </w:r>
      <w:r w:rsidR="009A60A7" w:rsidRPr="00D774E0">
        <w:rPr>
          <w:rFonts w:ascii="Calibri" w:hAnsi="Calibri"/>
        </w:rPr>
        <w:t>s</w:t>
      </w:r>
      <w:r w:rsidRPr="00D774E0">
        <w:rPr>
          <w:rFonts w:ascii="Calibri" w:hAnsi="Calibri"/>
        </w:rPr>
        <w:t xml:space="preserve"> used in </w:t>
      </w:r>
      <w:r w:rsidR="009A60A7" w:rsidRPr="00D774E0">
        <w:rPr>
          <w:rFonts w:ascii="Calibri" w:hAnsi="Calibri"/>
        </w:rPr>
        <w:t xml:space="preserve">port and </w:t>
      </w:r>
      <w:r w:rsidRPr="00D774E0">
        <w:rPr>
          <w:rFonts w:ascii="Calibri" w:hAnsi="Calibri"/>
        </w:rPr>
        <w:t>harbour areas</w:t>
      </w:r>
    </w:p>
    <w:p w14:paraId="09A2E090" w14:textId="027136E9" w:rsidR="00CF6C21" w:rsidRPr="00D774E0" w:rsidRDefault="009A60A7" w:rsidP="00CF6C21">
      <w:pPr>
        <w:pStyle w:val="BodyText"/>
        <w:numPr>
          <w:ilvl w:val="0"/>
          <w:numId w:val="47"/>
        </w:numPr>
        <w:rPr>
          <w:rFonts w:ascii="Calibri" w:hAnsi="Calibri"/>
        </w:rPr>
      </w:pPr>
      <w:r w:rsidRPr="00D774E0">
        <w:rPr>
          <w:rFonts w:ascii="Calibri" w:hAnsi="Calibri"/>
        </w:rPr>
        <w:t xml:space="preserve">suitable systems </w:t>
      </w:r>
      <w:r w:rsidR="00CF6C21" w:rsidRPr="00D774E0">
        <w:rPr>
          <w:rFonts w:ascii="Calibri" w:hAnsi="Calibri"/>
        </w:rPr>
        <w:t xml:space="preserve">(hardware) and its architecture </w:t>
      </w:r>
    </w:p>
    <w:p w14:paraId="5FEA0A27" w14:textId="4775CC1A" w:rsidR="009A60A7" w:rsidRPr="00D774E0" w:rsidRDefault="009A60A7" w:rsidP="008C6A0E">
      <w:pPr>
        <w:pStyle w:val="BodyText"/>
        <w:numPr>
          <w:ilvl w:val="0"/>
          <w:numId w:val="47"/>
        </w:numPr>
        <w:rPr>
          <w:rFonts w:ascii="Calibri" w:hAnsi="Calibri"/>
        </w:rPr>
      </w:pPr>
      <w:r w:rsidRPr="00D774E0">
        <w:rPr>
          <w:rFonts w:ascii="Calibri" w:hAnsi="Calibri"/>
        </w:rPr>
        <w:t xml:space="preserve">techniques and methods </w:t>
      </w:r>
      <w:r w:rsidR="00CF6C21" w:rsidRPr="00D774E0">
        <w:rPr>
          <w:rFonts w:ascii="Calibri" w:hAnsi="Calibri"/>
        </w:rPr>
        <w:t xml:space="preserve">(software) </w:t>
      </w:r>
    </w:p>
    <w:p w14:paraId="18419A09" w14:textId="5566B2E6" w:rsidR="000A0DE6" w:rsidRPr="00D774E0" w:rsidRDefault="000A0DE6" w:rsidP="008C6A0E">
      <w:pPr>
        <w:pStyle w:val="BodyText"/>
        <w:numPr>
          <w:ilvl w:val="0"/>
          <w:numId w:val="47"/>
        </w:numPr>
        <w:rPr>
          <w:rFonts w:ascii="Calibri" w:hAnsi="Calibri"/>
        </w:rPr>
      </w:pPr>
      <w:r w:rsidRPr="00D774E0">
        <w:rPr>
          <w:rFonts w:ascii="Calibri" w:hAnsi="Calibri"/>
        </w:rPr>
        <w:t>appropriate service concepts for port stakeholders</w:t>
      </w:r>
    </w:p>
    <w:p w14:paraId="054730EB" w14:textId="1F2597B6" w:rsidR="008A19BA" w:rsidRPr="00D774E0" w:rsidRDefault="00CF6C21" w:rsidP="008C6A0E">
      <w:pPr>
        <w:pStyle w:val="BodyText"/>
        <w:numPr>
          <w:ilvl w:val="0"/>
          <w:numId w:val="47"/>
        </w:numPr>
        <w:rPr>
          <w:rFonts w:ascii="Calibri" w:hAnsi="Calibri"/>
        </w:rPr>
      </w:pPr>
      <w:r w:rsidRPr="00D774E0">
        <w:rPr>
          <w:rFonts w:ascii="Calibri" w:hAnsi="Calibri"/>
        </w:rPr>
        <w:t>I</w:t>
      </w:r>
      <w:r w:rsidR="00635B76" w:rsidRPr="00D774E0">
        <w:rPr>
          <w:rFonts w:ascii="Calibri" w:hAnsi="Calibri"/>
        </w:rPr>
        <w:t>nterface</w:t>
      </w:r>
      <w:r w:rsidR="000A0DE6" w:rsidRPr="00D774E0">
        <w:rPr>
          <w:rFonts w:ascii="Calibri" w:hAnsi="Calibri"/>
        </w:rPr>
        <w:t xml:space="preserve"> specification</w:t>
      </w:r>
      <w:r w:rsidR="00635B76" w:rsidRPr="00D774E0">
        <w:rPr>
          <w:rFonts w:ascii="Calibri" w:hAnsi="Calibri"/>
        </w:rPr>
        <w:t>s</w:t>
      </w:r>
      <w:r w:rsidR="000A0DE6" w:rsidRPr="00D774E0">
        <w:rPr>
          <w:rFonts w:ascii="Calibri" w:hAnsi="Calibri"/>
        </w:rPr>
        <w:t xml:space="preserve"> </w:t>
      </w:r>
      <w:r w:rsidR="008A19BA" w:rsidRPr="00D774E0">
        <w:rPr>
          <w:rFonts w:ascii="Calibri" w:hAnsi="Calibri"/>
        </w:rPr>
        <w:t xml:space="preserve">covering </w:t>
      </w:r>
      <w:r w:rsidR="000A0DE6" w:rsidRPr="00D774E0">
        <w:rPr>
          <w:rFonts w:ascii="Calibri" w:hAnsi="Calibri"/>
        </w:rPr>
        <w:t>output channel, data format, required bandwidth etc.</w:t>
      </w:r>
    </w:p>
    <w:p w14:paraId="302665CA" w14:textId="604D84F5" w:rsidR="000A0DE6" w:rsidRPr="00D774E0" w:rsidRDefault="008A19BA" w:rsidP="008C6A0E">
      <w:pPr>
        <w:pStyle w:val="BodyText"/>
        <w:numPr>
          <w:ilvl w:val="0"/>
          <w:numId w:val="47"/>
        </w:numPr>
        <w:rPr>
          <w:rFonts w:ascii="Calibri" w:hAnsi="Calibri"/>
        </w:rPr>
      </w:pPr>
      <w:r w:rsidRPr="00D774E0">
        <w:rPr>
          <w:rFonts w:ascii="Calibri" w:hAnsi="Calibri"/>
        </w:rPr>
        <w:t>o</w:t>
      </w:r>
      <w:r w:rsidR="000A0DE6" w:rsidRPr="00D774E0">
        <w:rPr>
          <w:rFonts w:ascii="Calibri" w:hAnsi="Calibri"/>
        </w:rPr>
        <w:t>peration</w:t>
      </w:r>
      <w:r w:rsidR="00635B76" w:rsidRPr="00D774E0">
        <w:rPr>
          <w:rFonts w:ascii="Calibri" w:hAnsi="Calibri"/>
        </w:rPr>
        <w:t>al</w:t>
      </w:r>
      <w:r w:rsidR="000A0DE6" w:rsidRPr="00D774E0">
        <w:rPr>
          <w:rFonts w:ascii="Calibri" w:hAnsi="Calibri"/>
        </w:rPr>
        <w:t xml:space="preserve"> aspects </w:t>
      </w:r>
    </w:p>
    <w:p w14:paraId="465BEF62" w14:textId="0039F21E" w:rsidR="008A19BA" w:rsidRPr="00D774E0" w:rsidRDefault="008A19BA" w:rsidP="008C6A0E">
      <w:pPr>
        <w:pStyle w:val="BodyText"/>
        <w:numPr>
          <w:ilvl w:val="0"/>
          <w:numId w:val="47"/>
        </w:numPr>
        <w:rPr>
          <w:rFonts w:ascii="Calibri" w:hAnsi="Calibri"/>
        </w:rPr>
      </w:pPr>
      <w:r w:rsidRPr="00D774E0">
        <w:rPr>
          <w:rFonts w:ascii="Calibri" w:hAnsi="Calibri"/>
        </w:rPr>
        <w:t>as well as application aspects</w:t>
      </w:r>
      <w:r w:rsidR="00CF6C21" w:rsidRPr="00D774E0">
        <w:rPr>
          <w:rFonts w:ascii="Calibri" w:hAnsi="Calibri"/>
        </w:rPr>
        <w:t>.</w:t>
      </w:r>
    </w:p>
    <w:p w14:paraId="1D083D92" w14:textId="77777777" w:rsidR="00180DDA" w:rsidRPr="00D774E0" w:rsidRDefault="00180DDA" w:rsidP="00D774E0">
      <w:pPr>
        <w:pStyle w:val="Heading1"/>
      </w:pPr>
      <w:r w:rsidRPr="00D774E0">
        <w:t>References</w:t>
      </w:r>
    </w:p>
    <w:p w14:paraId="09055E8A" w14:textId="77777777" w:rsidR="008E79FB" w:rsidRPr="00D774E0" w:rsidRDefault="008E79FB" w:rsidP="008E79FB">
      <w:pPr>
        <w:pStyle w:val="References"/>
        <w:rPr>
          <w:rFonts w:ascii="Calibri" w:hAnsi="Calibri"/>
        </w:rPr>
      </w:pPr>
      <w:r w:rsidRPr="00D774E0">
        <w:rPr>
          <w:rFonts w:ascii="Calibri" w:hAnsi="Calibri"/>
        </w:rPr>
        <w:t xml:space="preserve">ENAV Committee Work Plan 2014-2018 ENAV17-7.2 (formerly ENAV 16-14.1.19) </w:t>
      </w:r>
    </w:p>
    <w:p w14:paraId="2810010F" w14:textId="2E088F8D" w:rsidR="008E79FB" w:rsidRPr="00D774E0" w:rsidRDefault="008E79FB" w:rsidP="008E79FB">
      <w:pPr>
        <w:pStyle w:val="References"/>
        <w:rPr>
          <w:rFonts w:ascii="Calibri" w:hAnsi="Calibri"/>
          <w:lang w:eastAsia="de-DE"/>
        </w:rPr>
      </w:pPr>
      <w:r w:rsidRPr="00D774E0">
        <w:rPr>
          <w:rFonts w:ascii="Calibri" w:hAnsi="Calibri"/>
        </w:rPr>
        <w:t>ENAV Work Programme task register ENAV17-7.1 (formerly ENAV 16-14.1.20)</w:t>
      </w:r>
    </w:p>
    <w:p w14:paraId="7A8D2F27" w14:textId="77777777" w:rsidR="00A446C9" w:rsidRPr="00D774E0" w:rsidRDefault="00A446C9" w:rsidP="00D774E0">
      <w:pPr>
        <w:pStyle w:val="Heading1"/>
      </w:pPr>
      <w:r w:rsidRPr="00D774E0">
        <w:t>Action requested of the Committee</w:t>
      </w:r>
    </w:p>
    <w:p w14:paraId="1556E528" w14:textId="4A0A29F0" w:rsidR="00F25BF4" w:rsidRPr="00D774E0" w:rsidRDefault="00F25BF4" w:rsidP="00A446C9">
      <w:pPr>
        <w:pStyle w:val="BodyText"/>
        <w:rPr>
          <w:rFonts w:ascii="Calibri" w:hAnsi="Calibri"/>
        </w:rPr>
      </w:pPr>
      <w:r w:rsidRPr="00D774E0">
        <w:rPr>
          <w:rFonts w:ascii="Calibri" w:hAnsi="Calibri"/>
        </w:rPr>
        <w:t xml:space="preserve">The Committee is requested to: </w:t>
      </w:r>
    </w:p>
    <w:p w14:paraId="41A1E375" w14:textId="31108F1F" w:rsidR="00F25BF4" w:rsidRPr="00D774E0" w:rsidRDefault="000A0DE6" w:rsidP="00362CD9">
      <w:pPr>
        <w:pStyle w:val="List1"/>
        <w:numPr>
          <w:ilvl w:val="0"/>
          <w:numId w:val="39"/>
        </w:numPr>
        <w:rPr>
          <w:rFonts w:ascii="Calibri" w:hAnsi="Calibri"/>
        </w:rPr>
      </w:pPr>
      <w:r w:rsidRPr="00D774E0">
        <w:rPr>
          <w:rFonts w:ascii="Calibri" w:hAnsi="Calibri"/>
        </w:rPr>
        <w:t>note the information provided,</w:t>
      </w:r>
    </w:p>
    <w:p w14:paraId="7A9FD49F" w14:textId="02F7A925" w:rsidR="00F25BF4" w:rsidRPr="00D774E0" w:rsidRDefault="000A0DE6" w:rsidP="00F25BF4">
      <w:pPr>
        <w:pStyle w:val="List1"/>
        <w:rPr>
          <w:rFonts w:ascii="Calibri" w:hAnsi="Calibri"/>
        </w:rPr>
      </w:pPr>
      <w:r w:rsidRPr="00D774E0">
        <w:rPr>
          <w:rFonts w:ascii="Calibri" w:hAnsi="Calibri"/>
        </w:rPr>
        <w:t>support the coordination of work item 3.1.4</w:t>
      </w:r>
    </w:p>
    <w:sectPr w:rsidR="00F25BF4" w:rsidRPr="00D774E0"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3941D" w14:textId="77777777" w:rsidR="00CF3B7A" w:rsidRDefault="00CF3B7A" w:rsidP="00362CD9">
      <w:r>
        <w:separator/>
      </w:r>
    </w:p>
  </w:endnote>
  <w:endnote w:type="continuationSeparator" w:id="0">
    <w:p w14:paraId="6158C54C" w14:textId="77777777" w:rsidR="00CF3B7A" w:rsidRDefault="00CF3B7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D774E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EE2ED" w14:textId="77777777" w:rsidR="00CF3B7A" w:rsidRDefault="00CF3B7A" w:rsidP="00362CD9">
      <w:r>
        <w:separator/>
      </w:r>
    </w:p>
  </w:footnote>
  <w:footnote w:type="continuationSeparator" w:id="0">
    <w:p w14:paraId="77C84C94" w14:textId="77777777" w:rsidR="00CF3B7A" w:rsidRDefault="00CF3B7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A4164A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F814864"/>
    <w:multiLevelType w:val="hybridMultilevel"/>
    <w:tmpl w:val="DFC04320"/>
    <w:lvl w:ilvl="0" w:tplc="011E236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00D2D59"/>
    <w:multiLevelType w:val="hybridMultilevel"/>
    <w:tmpl w:val="B95C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8"/>
  </w:num>
  <w:num w:numId="6">
    <w:abstractNumId w:val="5"/>
  </w:num>
  <w:num w:numId="7">
    <w:abstractNumId w:val="26"/>
  </w:num>
  <w:num w:numId="8">
    <w:abstractNumId w:val="13"/>
  </w:num>
  <w:num w:numId="9">
    <w:abstractNumId w:val="10"/>
  </w:num>
  <w:num w:numId="10">
    <w:abstractNumId w:val="20"/>
  </w:num>
  <w:num w:numId="11">
    <w:abstractNumId w:val="19"/>
  </w:num>
  <w:num w:numId="12">
    <w:abstractNumId w:val="17"/>
  </w:num>
  <w:num w:numId="13">
    <w:abstractNumId w:val="25"/>
  </w:num>
  <w:num w:numId="14">
    <w:abstractNumId w:val="6"/>
  </w:num>
  <w:num w:numId="15">
    <w:abstractNumId w:val="27"/>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6"/>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8"/>
  </w:num>
  <w:num w:numId="4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0DE6"/>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001E"/>
    <w:rsid w:val="003C54CB"/>
    <w:rsid w:val="003C7A2A"/>
    <w:rsid w:val="003D2DC1"/>
    <w:rsid w:val="003D69D0"/>
    <w:rsid w:val="003F2918"/>
    <w:rsid w:val="003F430E"/>
    <w:rsid w:val="0041088C"/>
    <w:rsid w:val="00420A38"/>
    <w:rsid w:val="00431B19"/>
    <w:rsid w:val="004661AD"/>
    <w:rsid w:val="004C1A4A"/>
    <w:rsid w:val="004D1D85"/>
    <w:rsid w:val="004D3C3A"/>
    <w:rsid w:val="004D7E8E"/>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35B76"/>
    <w:rsid w:val="006652C3"/>
    <w:rsid w:val="00691FD0"/>
    <w:rsid w:val="00692148"/>
    <w:rsid w:val="006C5948"/>
    <w:rsid w:val="006F2A74"/>
    <w:rsid w:val="007118F5"/>
    <w:rsid w:val="00712AA4"/>
    <w:rsid w:val="00720D28"/>
    <w:rsid w:val="00721AA1"/>
    <w:rsid w:val="00724B67"/>
    <w:rsid w:val="007547F8"/>
    <w:rsid w:val="00765622"/>
    <w:rsid w:val="00770B6C"/>
    <w:rsid w:val="00783FEA"/>
    <w:rsid w:val="007A0347"/>
    <w:rsid w:val="0080294B"/>
    <w:rsid w:val="0082480E"/>
    <w:rsid w:val="00850293"/>
    <w:rsid w:val="00851373"/>
    <w:rsid w:val="00851BA6"/>
    <w:rsid w:val="0085654D"/>
    <w:rsid w:val="00861160"/>
    <w:rsid w:val="0086654F"/>
    <w:rsid w:val="008A19BA"/>
    <w:rsid w:val="008A356F"/>
    <w:rsid w:val="008A4653"/>
    <w:rsid w:val="008A4717"/>
    <w:rsid w:val="008A50CC"/>
    <w:rsid w:val="008B4A15"/>
    <w:rsid w:val="008C6A0E"/>
    <w:rsid w:val="008D1694"/>
    <w:rsid w:val="008D79CB"/>
    <w:rsid w:val="008E79FB"/>
    <w:rsid w:val="008F07BC"/>
    <w:rsid w:val="0092692B"/>
    <w:rsid w:val="00943E9C"/>
    <w:rsid w:val="00953F4D"/>
    <w:rsid w:val="00960BB8"/>
    <w:rsid w:val="00961C80"/>
    <w:rsid w:val="00964F5C"/>
    <w:rsid w:val="009831C0"/>
    <w:rsid w:val="009A60A7"/>
    <w:rsid w:val="00A0389B"/>
    <w:rsid w:val="00A446C9"/>
    <w:rsid w:val="00A47435"/>
    <w:rsid w:val="00A635D6"/>
    <w:rsid w:val="00A777BC"/>
    <w:rsid w:val="00A8553A"/>
    <w:rsid w:val="00A93AED"/>
    <w:rsid w:val="00B226F2"/>
    <w:rsid w:val="00B274DF"/>
    <w:rsid w:val="00B56BDF"/>
    <w:rsid w:val="00B65812"/>
    <w:rsid w:val="00B85CD6"/>
    <w:rsid w:val="00B90A27"/>
    <w:rsid w:val="00B9554D"/>
    <w:rsid w:val="00BB2B9F"/>
    <w:rsid w:val="00BB7D9E"/>
    <w:rsid w:val="00BD3CB8"/>
    <w:rsid w:val="00BD4E6F"/>
    <w:rsid w:val="00BE7293"/>
    <w:rsid w:val="00BF32F0"/>
    <w:rsid w:val="00BF4DCE"/>
    <w:rsid w:val="00C05CE5"/>
    <w:rsid w:val="00C307C1"/>
    <w:rsid w:val="00C6171E"/>
    <w:rsid w:val="00CA6F2C"/>
    <w:rsid w:val="00CF1871"/>
    <w:rsid w:val="00CF3B7A"/>
    <w:rsid w:val="00CF6C21"/>
    <w:rsid w:val="00D1133E"/>
    <w:rsid w:val="00D17A34"/>
    <w:rsid w:val="00D26628"/>
    <w:rsid w:val="00D332B3"/>
    <w:rsid w:val="00D55207"/>
    <w:rsid w:val="00D774E0"/>
    <w:rsid w:val="00D92B45"/>
    <w:rsid w:val="00D95962"/>
    <w:rsid w:val="00DC389B"/>
    <w:rsid w:val="00DE2FEE"/>
    <w:rsid w:val="00E00BE9"/>
    <w:rsid w:val="00E15615"/>
    <w:rsid w:val="00E22A11"/>
    <w:rsid w:val="00E31E5C"/>
    <w:rsid w:val="00E34356"/>
    <w:rsid w:val="00E52C9F"/>
    <w:rsid w:val="00E558C3"/>
    <w:rsid w:val="00E55927"/>
    <w:rsid w:val="00E57BDF"/>
    <w:rsid w:val="00E912A6"/>
    <w:rsid w:val="00EA4844"/>
    <w:rsid w:val="00EA4D9C"/>
    <w:rsid w:val="00EA5A97"/>
    <w:rsid w:val="00EB75EE"/>
    <w:rsid w:val="00EE4C1D"/>
    <w:rsid w:val="00EE5571"/>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A30E2F6-9132-4D9A-A7CE-61F32264B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774E0"/>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774E0"/>
    <w:pPr>
      <w:numPr>
        <w:ilvl w:val="1"/>
        <w:numId w:val="37"/>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774E0"/>
    <w:rPr>
      <w:rFonts w:cs="Calibri"/>
      <w:b/>
      <w:caps/>
      <w:color w:val="0070C0"/>
      <w:kern w:val="28"/>
      <w:sz w:val="24"/>
      <w:szCs w:val="22"/>
      <w:lang w:eastAsia="de-DE"/>
    </w:rPr>
  </w:style>
  <w:style w:type="character" w:customStyle="1" w:styleId="Heading2Char">
    <w:name w:val="Heading 2 Char"/>
    <w:link w:val="Heading2"/>
    <w:rsid w:val="00D774E0"/>
    <w:rPr>
      <w:rFonts w:cs="Calibri"/>
      <w:b/>
      <w:color w:val="0070C0"/>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uiPriority w:val="99"/>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BodyText3">
    <w:name w:val="Body Text 3"/>
    <w:basedOn w:val="Normal"/>
    <w:link w:val="BodyText3Char"/>
    <w:unhideWhenUsed/>
    <w:rsid w:val="000A0DE6"/>
    <w:pPr>
      <w:spacing w:after="120"/>
    </w:pPr>
    <w:rPr>
      <w:sz w:val="16"/>
      <w:szCs w:val="16"/>
    </w:rPr>
  </w:style>
  <w:style w:type="character" w:customStyle="1" w:styleId="BodyText3Char">
    <w:name w:val="Body Text 3 Char"/>
    <w:basedOn w:val="DefaultParagraphFont"/>
    <w:link w:val="BodyText3"/>
    <w:rsid w:val="000A0DE6"/>
    <w:rPr>
      <w:rFonts w:ascii="Arial" w:hAnsi="Arial" w:cs="Calibri"/>
      <w:sz w:val="16"/>
      <w:szCs w:val="16"/>
    </w:rPr>
  </w:style>
  <w:style w:type="paragraph" w:styleId="TOCHeading">
    <w:name w:val="TOC Heading"/>
    <w:basedOn w:val="Heading1"/>
    <w:next w:val="Normal"/>
    <w:uiPriority w:val="39"/>
    <w:semiHidden/>
    <w:unhideWhenUsed/>
    <w:qFormat/>
    <w:rsid w:val="000A0DE6"/>
    <w:pPr>
      <w:keepLines/>
      <w:numPr>
        <w:numId w:val="0"/>
      </w:numPr>
      <w:spacing w:before="480" w:after="0"/>
      <w:outlineLvl w:val="9"/>
    </w:pPr>
    <w:rPr>
      <w:rFonts w:asciiTheme="majorHAnsi" w:eastAsiaTheme="majorEastAsia" w:hAnsiTheme="majorHAnsi" w:cstheme="majorBidi"/>
      <w:bCs/>
      <w:caps w:val="0"/>
      <w:color w:val="365F91" w:themeColor="accent1" w:themeShade="BF"/>
      <w:kern w:val="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C7D3-9FF2-48E1-AD4B-571A7EB7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522</Words>
  <Characters>2982</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2</cp:revision>
  <dcterms:created xsi:type="dcterms:W3CDTF">2016-02-29T16:03:00Z</dcterms:created>
  <dcterms:modified xsi:type="dcterms:W3CDTF">2016-02-29T16:03:00Z</dcterms:modified>
</cp:coreProperties>
</file>